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CC" w:rsidRPr="00C342B3" w:rsidRDefault="00337DCC" w:rsidP="00C20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B3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337DCC" w:rsidRPr="0037117B" w:rsidRDefault="00337DCC" w:rsidP="00C20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7B">
        <w:rPr>
          <w:rFonts w:ascii="Times New Roman" w:hAnsi="Times New Roman" w:cs="Times New Roman"/>
          <w:b/>
          <w:sz w:val="28"/>
          <w:szCs w:val="28"/>
        </w:rPr>
        <w:t>СОБСТВЕННОГО ПЕДАГОГИЧЕСКОГО ОПЫТА</w:t>
      </w:r>
    </w:p>
    <w:p w:rsidR="00337DCC" w:rsidRPr="0037117B" w:rsidRDefault="00337DCC" w:rsidP="00C209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Пшиковой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Александровны,</w:t>
      </w:r>
    </w:p>
    <w:p w:rsidR="00337DCC" w:rsidRDefault="00337DCC" w:rsidP="00877D3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7117B">
        <w:rPr>
          <w:rFonts w:ascii="Times New Roman" w:hAnsi="Times New Roman"/>
          <w:sz w:val="28"/>
          <w:szCs w:val="28"/>
        </w:rPr>
        <w:t xml:space="preserve">учителя </w:t>
      </w:r>
      <w:r>
        <w:rPr>
          <w:rFonts w:ascii="Times New Roman" w:hAnsi="Times New Roman"/>
          <w:sz w:val="28"/>
          <w:szCs w:val="28"/>
        </w:rPr>
        <w:t xml:space="preserve">информатики </w:t>
      </w:r>
      <w:r w:rsidR="00877D35" w:rsidRPr="00877D35">
        <w:rPr>
          <w:rFonts w:ascii="Times New Roman" w:hAnsi="Times New Roman"/>
          <w:sz w:val="28"/>
          <w:szCs w:val="28"/>
          <w:lang w:val="ru-RU"/>
        </w:rPr>
        <w:t>МОУ «ЦО «</w:t>
      </w:r>
      <w:proofErr w:type="spellStart"/>
      <w:r w:rsidR="00877D35" w:rsidRPr="00877D35">
        <w:rPr>
          <w:rFonts w:ascii="Times New Roman" w:hAnsi="Times New Roman"/>
          <w:sz w:val="28"/>
          <w:szCs w:val="28"/>
          <w:lang w:val="ru-RU"/>
        </w:rPr>
        <w:t>Тавла</w:t>
      </w:r>
      <w:proofErr w:type="spellEnd"/>
      <w:r w:rsidR="00877D35" w:rsidRPr="00877D35">
        <w:rPr>
          <w:rFonts w:ascii="Times New Roman" w:hAnsi="Times New Roman"/>
          <w:sz w:val="28"/>
          <w:szCs w:val="28"/>
          <w:lang w:val="ru-RU"/>
        </w:rPr>
        <w:t>» – СОШ № 17»</w:t>
      </w:r>
      <w:r w:rsidRPr="0037117B">
        <w:rPr>
          <w:rFonts w:ascii="Times New Roman" w:hAnsi="Times New Roman"/>
          <w:sz w:val="28"/>
          <w:szCs w:val="28"/>
        </w:rPr>
        <w:t xml:space="preserve"> г</w:t>
      </w:r>
      <w:r w:rsidR="00877D35">
        <w:rPr>
          <w:rFonts w:ascii="Times New Roman" w:hAnsi="Times New Roman"/>
          <w:sz w:val="28"/>
          <w:szCs w:val="28"/>
          <w:lang w:val="ru-RU"/>
        </w:rPr>
        <w:t>.</w:t>
      </w:r>
      <w:r w:rsidR="00877D35">
        <w:rPr>
          <w:rFonts w:ascii="Times New Roman" w:hAnsi="Times New Roman"/>
          <w:sz w:val="28"/>
          <w:szCs w:val="28"/>
        </w:rPr>
        <w:t>о</w:t>
      </w:r>
      <w:r w:rsidR="00877D35">
        <w:rPr>
          <w:rFonts w:ascii="Times New Roman" w:hAnsi="Times New Roman"/>
          <w:sz w:val="28"/>
          <w:szCs w:val="28"/>
          <w:lang w:val="ru-RU"/>
        </w:rPr>
        <w:t>.</w:t>
      </w:r>
      <w:r w:rsidRPr="0037117B">
        <w:rPr>
          <w:rFonts w:ascii="Times New Roman" w:hAnsi="Times New Roman"/>
          <w:sz w:val="28"/>
          <w:szCs w:val="28"/>
        </w:rPr>
        <w:t xml:space="preserve"> Саранск</w:t>
      </w:r>
    </w:p>
    <w:p w:rsidR="0025370B" w:rsidRPr="00337DCC" w:rsidRDefault="0028081D" w:rsidP="001221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23" w:rsidRPr="00CC3673" w:rsidRDefault="00337DCC" w:rsidP="001221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73">
        <w:rPr>
          <w:rFonts w:ascii="Times New Roman" w:hAnsi="Times New Roman" w:cs="Times New Roman"/>
          <w:b/>
          <w:sz w:val="28"/>
          <w:szCs w:val="28"/>
        </w:rPr>
        <w:t xml:space="preserve">«ПРИКЛАДНЫЕ ЗАДАЧИ КАК СРЕДСТВО МОТИВАЦИИ </w:t>
      </w:r>
    </w:p>
    <w:p w:rsidR="001D5C22" w:rsidRPr="00CC3673" w:rsidRDefault="008B6E75" w:rsidP="001221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73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615E23" w:rsidRPr="00CC367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53192">
        <w:rPr>
          <w:rFonts w:ascii="Times New Roman" w:hAnsi="Times New Roman" w:cs="Times New Roman"/>
          <w:b/>
          <w:sz w:val="28"/>
          <w:szCs w:val="28"/>
        </w:rPr>
        <w:t>ПРОЦЕССЕ ОБУЧЕНИЯ</w:t>
      </w:r>
      <w:r w:rsidR="00553192" w:rsidRPr="00CC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E23" w:rsidRPr="00CC3673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="00337DCC" w:rsidRPr="00CC3673">
        <w:rPr>
          <w:rFonts w:ascii="Times New Roman" w:hAnsi="Times New Roman" w:cs="Times New Roman"/>
          <w:b/>
          <w:sz w:val="28"/>
          <w:szCs w:val="28"/>
        </w:rPr>
        <w:t>»</w:t>
      </w:r>
    </w:p>
    <w:p w:rsidR="00802EAE" w:rsidRDefault="00802EAE" w:rsidP="001221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BF6" w:rsidRPr="008C3BF6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A8">
        <w:rPr>
          <w:rFonts w:ascii="Times New Roman" w:hAnsi="Times New Roman" w:cs="Times New Roman"/>
          <w:sz w:val="28"/>
          <w:szCs w:val="28"/>
        </w:rPr>
        <w:t xml:space="preserve">Новый стандарт основного общего образования в качестве приоритетных задач определяет становление личностных характеристик обучающихся, активно и заинтересованно познающих мир, обладающих мотивацией к целенаправленной познавательной деятельности, осознающих ценность труда, науки и творчества, умеющих учиться, осознающих важность образования и самообразования для жизни и деятельности, способных применять полученные знания на практике. </w:t>
      </w:r>
      <w:r>
        <w:rPr>
          <w:rFonts w:ascii="Times New Roman" w:hAnsi="Times New Roman" w:cs="Times New Roman"/>
          <w:sz w:val="28"/>
          <w:szCs w:val="28"/>
        </w:rPr>
        <w:t>В поисках путей решения этих задач в учебном процессе</w:t>
      </w:r>
      <w:r w:rsidR="00170B0F">
        <w:rPr>
          <w:rFonts w:ascii="Times New Roman" w:hAnsi="Times New Roman" w:cs="Times New Roman"/>
          <w:sz w:val="28"/>
          <w:szCs w:val="28"/>
        </w:rPr>
        <w:t xml:space="preserve"> и</w:t>
      </w:r>
      <w:r w:rsidR="00170B0F" w:rsidRPr="00170B0F">
        <w:rPr>
          <w:rFonts w:ascii="Times New Roman" w:hAnsi="Times New Roman" w:cs="Times New Roman"/>
          <w:sz w:val="28"/>
          <w:szCs w:val="28"/>
        </w:rPr>
        <w:t xml:space="preserve"> </w:t>
      </w:r>
      <w:r w:rsidR="00170B0F">
        <w:rPr>
          <w:rFonts w:ascii="Times New Roman" w:hAnsi="Times New Roman" w:cs="Times New Roman"/>
          <w:sz w:val="28"/>
          <w:szCs w:val="28"/>
        </w:rPr>
        <w:t>ц</w:t>
      </w:r>
      <w:r w:rsidR="00170B0F" w:rsidRPr="00542C78">
        <w:rPr>
          <w:rFonts w:ascii="Times New Roman" w:hAnsi="Times New Roman" w:cs="Times New Roman"/>
          <w:sz w:val="28"/>
          <w:szCs w:val="28"/>
        </w:rPr>
        <w:t>елью своей педагогической деятельности</w:t>
      </w:r>
      <w:r w:rsidR="00170B0F">
        <w:rPr>
          <w:rFonts w:ascii="Times New Roman" w:hAnsi="Times New Roman" w:cs="Times New Roman"/>
          <w:sz w:val="28"/>
          <w:szCs w:val="28"/>
        </w:rPr>
        <w:t xml:space="preserve"> </w:t>
      </w:r>
      <w:r w:rsidR="00170B0F" w:rsidRPr="00170B0F">
        <w:rPr>
          <w:rFonts w:ascii="Times New Roman" w:hAnsi="Times New Roman" w:cs="Times New Roman"/>
          <w:sz w:val="28"/>
          <w:szCs w:val="28"/>
        </w:rPr>
        <w:t>считаю –</w:t>
      </w:r>
      <w:r w:rsidR="00170B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широкое внедрение в практику обучения мотивационного подхода к познанию.</w:t>
      </w:r>
    </w:p>
    <w:p w:rsidR="00376455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указывают многие известные ученые (В. А. Иванников, Е. П. Ильин, В. И. Ковалев, Н. И. Мешков,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проблема исследования мотивации в рамках психологии является одной из центральных, и вместе с </w:t>
      </w:r>
      <w:r w:rsidR="00660D7B">
        <w:rPr>
          <w:rFonts w:ascii="Times New Roman" w:hAnsi="Times New Roman" w:cs="Times New Roman"/>
          <w:sz w:val="28"/>
          <w:szCs w:val="28"/>
        </w:rPr>
        <w:t>тем трудноразрешимой</w:t>
      </w:r>
      <w:r>
        <w:rPr>
          <w:rFonts w:ascii="Times New Roman" w:hAnsi="Times New Roman" w:cs="Times New Roman"/>
          <w:sz w:val="28"/>
          <w:szCs w:val="28"/>
        </w:rPr>
        <w:t xml:space="preserve">. Своеобразие данной системы определяется, прежде всего, особенностями потребностно-мотивационной сферы человека, проявляющейся в ходе реализации конкретного вида деятельности. Именно деятельностный подход позволил дать приемлемое объяснение наличию двойственности трактовки мотивации (ситуативное побуждение – с одной стороны, и устойчивое личностное образование – с другой). </w:t>
      </w:r>
    </w:p>
    <w:p w:rsidR="00376455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многочисленных отечественных и зарубежных исследований, затрагивающих рассматриваемую проблему (П. К. Анохин, В. Г. Асеев, А. М. Волков, В. В. Давыдов, В. п. Зинченко, А. Н. Леонтьев, А. К. Маркова,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М. Фридман,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Хекхайзен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сложилось понимание мотивации учебной деятельности как многокомпонентной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структуры, направленной на совершенствования существующих взаимосвязей между ее компонентами и появления новых взаимосвязей.</w:t>
      </w:r>
    </w:p>
    <w:p w:rsidR="00376455" w:rsidRPr="00ED42A8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мотивацией к изучению предмета в школе будем понимать в основном внутреннюю мотивацию, которая, в работе А. К. Марковой входит в одну из двух групп мотивов – познавательные мотивы, связанные с содержанием учебной деятельности и процессом её выполнения.</w:t>
      </w:r>
    </w:p>
    <w:p w:rsidR="00376455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о</w:t>
      </w:r>
      <w:r w:rsidRPr="00C71D07">
        <w:rPr>
          <w:rFonts w:ascii="Times New Roman" w:hAnsi="Times New Roman" w:cs="Times New Roman"/>
          <w:sz w:val="28"/>
          <w:szCs w:val="28"/>
        </w:rPr>
        <w:t xml:space="preserve">становимся на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мотивации </w:t>
      </w:r>
      <w:r w:rsidRPr="00C71D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8EE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E958EE" w:rsidRPr="00C71D07">
        <w:rPr>
          <w:rFonts w:ascii="Times New Roman" w:hAnsi="Times New Roman" w:cs="Times New Roman"/>
          <w:sz w:val="28"/>
          <w:szCs w:val="28"/>
        </w:rPr>
        <w:t>информатики</w:t>
      </w:r>
      <w:r w:rsidR="003F505B">
        <w:rPr>
          <w:rFonts w:ascii="Times New Roman" w:hAnsi="Times New Roman" w:cs="Times New Roman"/>
          <w:sz w:val="28"/>
          <w:szCs w:val="28"/>
        </w:rPr>
        <w:t xml:space="preserve"> </w:t>
      </w:r>
      <w:r w:rsidRPr="00C71D0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рассмотрим пути формирования мотивов познавательного</w:t>
      </w:r>
      <w:r w:rsidRPr="00C71D07">
        <w:rPr>
          <w:rFonts w:ascii="Times New Roman" w:hAnsi="Times New Roman" w:cs="Times New Roman"/>
          <w:sz w:val="28"/>
          <w:szCs w:val="28"/>
        </w:rPr>
        <w:t xml:space="preserve"> интереса к этому предмету</w:t>
      </w:r>
      <w:r>
        <w:rPr>
          <w:rFonts w:ascii="Times New Roman" w:hAnsi="Times New Roman" w:cs="Times New Roman"/>
          <w:sz w:val="28"/>
          <w:szCs w:val="28"/>
        </w:rPr>
        <w:t>, предложенные в работе Г. Г. Сулейманова:</w:t>
      </w:r>
    </w:p>
    <w:p w:rsidR="00376455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Первый путь – всеми средствами воздействовать на ощущения (наглядность, ТСО, эмоциональный рассказ, чтобы вызвать чувство удивления, радости, восхищения, сочувствия, гнева), т. е. обеспечение положительного эмоционального климата на уроке.</w:t>
      </w:r>
    </w:p>
    <w:p w:rsidR="00376455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Второй путь – создавать на всех этапах урока условия для активной учебной деятельности, развивающей активное волевое начало интереса и способ познавательных умений, опираясь при этом на сильные стороны учащегося, создавая ситуацию успеха.</w:t>
      </w:r>
    </w:p>
    <w:p w:rsidR="00376455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Третий путь – создавать на уроке положительный психологический климат, широко используя педагогику сотрудничества.</w:t>
      </w:r>
    </w:p>
    <w:p w:rsidR="00376455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Четвертый путь – активизация мыслительной деятельности и элементов творческого мышления.</w:t>
      </w:r>
    </w:p>
    <w:p w:rsidR="00376455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Пятый путь – показ значимости предмета для учащихся через практические сведения о связи с жизнью и применение знаний на уроке. </w:t>
      </w:r>
    </w:p>
    <w:p w:rsidR="00B6787C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166E1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 xml:space="preserve">особую </w:t>
      </w:r>
      <w:r w:rsidR="009E6E1D">
        <w:rPr>
          <w:rFonts w:ascii="Times New Roman" w:hAnsi="Times New Roman" w:cs="Times New Roman"/>
          <w:sz w:val="28"/>
          <w:szCs w:val="28"/>
        </w:rPr>
        <w:t xml:space="preserve">значимость приобретает </w:t>
      </w:r>
      <w:r w:rsidR="00216E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-ый путь, </w:t>
      </w:r>
      <w:r w:rsidR="00EF7871">
        <w:rPr>
          <w:rFonts w:ascii="Times New Roman" w:hAnsi="Times New Roman" w:cs="Times New Roman"/>
          <w:sz w:val="28"/>
          <w:szCs w:val="28"/>
        </w:rPr>
        <w:t xml:space="preserve">воздействующий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60D40">
        <w:rPr>
          <w:rFonts w:ascii="Times New Roman" w:hAnsi="Times New Roman" w:cs="Times New Roman"/>
          <w:sz w:val="28"/>
          <w:szCs w:val="28"/>
        </w:rPr>
        <w:t>обеспечение</w:t>
      </w:r>
      <w:r w:rsidR="00210392">
        <w:rPr>
          <w:rFonts w:ascii="Times New Roman" w:hAnsi="Times New Roman" w:cs="Times New Roman"/>
          <w:sz w:val="28"/>
          <w:szCs w:val="28"/>
        </w:rPr>
        <w:t xml:space="preserve"> положительного</w:t>
      </w:r>
      <w:r w:rsidR="009E6E1D">
        <w:rPr>
          <w:rFonts w:ascii="Times New Roman" w:hAnsi="Times New Roman" w:cs="Times New Roman"/>
          <w:sz w:val="28"/>
          <w:szCs w:val="28"/>
        </w:rPr>
        <w:t xml:space="preserve"> эмоционального климата</w:t>
      </w:r>
      <w:r w:rsidR="00EF7871">
        <w:rPr>
          <w:rFonts w:ascii="Times New Roman" w:hAnsi="Times New Roman" w:cs="Times New Roman"/>
          <w:sz w:val="28"/>
          <w:szCs w:val="28"/>
        </w:rPr>
        <w:t xml:space="preserve">, </w:t>
      </w:r>
      <w:r w:rsidR="009E6E1D" w:rsidRPr="007B0604">
        <w:rPr>
          <w:rFonts w:ascii="Times New Roman" w:hAnsi="Times New Roman" w:cs="Times New Roman"/>
          <w:sz w:val="28"/>
          <w:szCs w:val="28"/>
        </w:rPr>
        <w:t>связанн</w:t>
      </w:r>
      <w:r w:rsidR="00E166E1" w:rsidRPr="007B0604">
        <w:rPr>
          <w:rFonts w:ascii="Times New Roman" w:hAnsi="Times New Roman" w:cs="Times New Roman"/>
          <w:sz w:val="28"/>
          <w:szCs w:val="28"/>
        </w:rPr>
        <w:t>ый</w:t>
      </w:r>
      <w:r w:rsidR="009E6E1D" w:rsidRPr="007B0604">
        <w:rPr>
          <w:rFonts w:ascii="Times New Roman" w:hAnsi="Times New Roman" w:cs="Times New Roman"/>
          <w:sz w:val="28"/>
          <w:szCs w:val="28"/>
        </w:rPr>
        <w:t xml:space="preserve"> с</w:t>
      </w:r>
      <w:r w:rsidR="009E6E1D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7B0604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9E6E1D">
        <w:rPr>
          <w:rFonts w:ascii="Times New Roman" w:hAnsi="Times New Roman" w:cs="Times New Roman"/>
          <w:sz w:val="28"/>
          <w:szCs w:val="28"/>
        </w:rPr>
        <w:t xml:space="preserve">информационных технологий. </w:t>
      </w:r>
    </w:p>
    <w:p w:rsidR="00D941F1" w:rsidRPr="00D941F1" w:rsidRDefault="008C3BF6" w:rsidP="00122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современного состояния и перспектив развития образования диктует необходимость увеличения в процессе обучения </w:t>
      </w:r>
      <w:r w:rsidR="009C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навыков построения </w:t>
      </w:r>
      <w:r w:rsidR="009C575B" w:rsidRPr="009C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математических моделей</w:t>
      </w:r>
      <w:r w:rsidRPr="009C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77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="009C575B" w:rsidRPr="009C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7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технических </w:t>
      </w:r>
      <w:r w:rsidR="00477964" w:rsidRPr="007B0604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 w:rsidR="007663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77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2200" w:rsidRPr="00B6787C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852991" w:rsidRPr="00B6787C">
        <w:rPr>
          <w:rFonts w:ascii="Times New Roman" w:eastAsia="Calibri" w:hAnsi="Times New Roman" w:cs="Times New Roman"/>
          <w:sz w:val="28"/>
          <w:szCs w:val="28"/>
        </w:rPr>
        <w:t>оформления и</w:t>
      </w:r>
      <w:r w:rsidR="00B6787C" w:rsidRPr="00B6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991" w:rsidRPr="00B6787C">
        <w:rPr>
          <w:rFonts w:ascii="Times New Roman" w:eastAsia="Calibri" w:hAnsi="Times New Roman" w:cs="Times New Roman"/>
          <w:sz w:val="28"/>
          <w:szCs w:val="28"/>
        </w:rPr>
        <w:t>визуализации полученных</w:t>
      </w:r>
      <w:r w:rsidR="00B6787C" w:rsidRPr="00B6787C">
        <w:rPr>
          <w:rFonts w:ascii="Times New Roman" w:eastAsia="Calibri" w:hAnsi="Times New Roman" w:cs="Times New Roman"/>
          <w:sz w:val="28"/>
          <w:szCs w:val="28"/>
        </w:rPr>
        <w:t xml:space="preserve"> результатов моделирования</w:t>
      </w:r>
      <w:r w:rsidR="00B6787C" w:rsidRPr="009C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процессов и явлений</w:t>
      </w:r>
      <w:r w:rsidR="009C575B" w:rsidRPr="009C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C3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«Умение составлять адекватные модели реальных ситуаций должно составлять неотъемлемую часть </w:t>
      </w:r>
      <w:r w:rsidR="00EB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математического </w:t>
      </w:r>
      <w:r w:rsidRPr="008C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образования. Успех приносит не столько применение готовых </w:t>
      </w:r>
      <w:r w:rsidR="00EB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рецептов </w:t>
      </w:r>
      <w:r w:rsidRPr="008C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(жестких моделей), сколько математический подход к явлениям реальн</w:t>
      </w:r>
      <w:r w:rsidR="00EB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мира», писал В.И. Арнольд</w:t>
      </w:r>
      <w:r w:rsidRPr="008C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C3BF6" w:rsidRPr="00900F68" w:rsidRDefault="00D941F1" w:rsidP="00122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курсе информатики занимает раздел моделирования. </w:t>
      </w:r>
      <w:r w:rsidR="00900F68" w:rsidRPr="00900F68">
        <w:rPr>
          <w:rFonts w:ascii="Times New Roman" w:hAnsi="Times New Roman" w:cs="Times New Roman"/>
          <w:sz w:val="28"/>
          <w:szCs w:val="28"/>
        </w:rPr>
        <w:t xml:space="preserve">Информатика имеет самое непосредственное отношение и к математическим моделям, поскольку они являются основой применения компьютера при решении задач различной природы: математическая модель исследуемого процесса или явления на определенной стадии исследования преобразуется в компьютерную (вычислительную) модель, которая затем превращается в алгоритм и компьютерную программу. </w:t>
      </w:r>
      <w:r w:rsidR="00B5385C" w:rsidRPr="00900F68">
        <w:rPr>
          <w:rFonts w:ascii="Times New Roman" w:hAnsi="Times New Roman" w:cs="Times New Roman"/>
          <w:sz w:val="28"/>
          <w:szCs w:val="28"/>
        </w:rPr>
        <w:t>Важнейший методо</w:t>
      </w:r>
      <w:r w:rsidR="0007120E">
        <w:rPr>
          <w:rFonts w:ascii="Times New Roman" w:hAnsi="Times New Roman" w:cs="Times New Roman"/>
          <w:sz w:val="28"/>
          <w:szCs w:val="28"/>
        </w:rPr>
        <w:t>логический принцип информатики –</w:t>
      </w:r>
      <w:r w:rsidR="00B5385C" w:rsidRPr="00900F68">
        <w:rPr>
          <w:rFonts w:ascii="Times New Roman" w:hAnsi="Times New Roman" w:cs="Times New Roman"/>
          <w:sz w:val="28"/>
          <w:szCs w:val="28"/>
        </w:rPr>
        <w:t xml:space="preserve"> изучение объектов и явлений окружающего мира с точки зрения процессов сбора, обра</w:t>
      </w:r>
      <w:r w:rsidR="00900F68" w:rsidRPr="00900F68">
        <w:rPr>
          <w:rFonts w:ascii="Times New Roman" w:hAnsi="Times New Roman" w:cs="Times New Roman"/>
          <w:sz w:val="28"/>
          <w:szCs w:val="28"/>
        </w:rPr>
        <w:t>ботки и выдачи информации о них</w:t>
      </w:r>
      <w:r w:rsidR="00B5385C" w:rsidRPr="00900F68">
        <w:rPr>
          <w:rFonts w:ascii="Times New Roman" w:hAnsi="Times New Roman" w:cs="Times New Roman"/>
          <w:sz w:val="28"/>
          <w:szCs w:val="28"/>
        </w:rPr>
        <w:t xml:space="preserve">. </w:t>
      </w:r>
      <w:r w:rsidR="00900F68" w:rsidRPr="00900F68">
        <w:rPr>
          <w:rFonts w:ascii="Times New Roman" w:hAnsi="Times New Roman" w:cs="Times New Roman"/>
          <w:sz w:val="28"/>
          <w:szCs w:val="28"/>
        </w:rPr>
        <w:t xml:space="preserve">В работе мною рассмотрены </w:t>
      </w:r>
      <w:r w:rsidR="00900F68" w:rsidRPr="00900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прикладные задачи, решаемые с использованием средств вычислительной техники.</w:t>
      </w:r>
    </w:p>
    <w:p w:rsidR="00376455" w:rsidRPr="003B0D7D" w:rsidRDefault="00376455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трактовке </w:t>
      </w:r>
      <w:r w:rsidRPr="003B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</w:t>
      </w:r>
      <w:proofErr w:type="spellStart"/>
      <w:r w:rsidRPr="003B0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прикладной задачей </w:t>
      </w:r>
      <w:r w:rsidRPr="00923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задача,</w:t>
      </w:r>
      <w:r w:rsidRPr="009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E5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ставленная вне математики и решаемая</w:t>
      </w:r>
      <w:r w:rsidRPr="00923E53">
        <w:rPr>
          <w:rFonts w:ascii="Times New Roman" w:hAnsi="Times New Roman" w:cs="Times New Roman"/>
          <w:sz w:val="28"/>
          <w:szCs w:val="28"/>
        </w:rPr>
        <w:t xml:space="preserve"> </w:t>
      </w:r>
      <w:r w:rsidR="00A60D40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923E53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</w:t>
      </w:r>
      <w:r w:rsidR="00A6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прикладной </w:t>
      </w:r>
      <w:r w:rsidRPr="003E4E8F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 xml:space="preserve">чей </w:t>
      </w:r>
      <w:r w:rsidR="00810060" w:rsidRPr="00810060">
        <w:rPr>
          <w:rFonts w:ascii="Times New Roman" w:hAnsi="Times New Roman" w:cs="Times New Roman"/>
          <w:sz w:val="28"/>
          <w:szCs w:val="28"/>
        </w:rPr>
        <w:t>буду</w:t>
      </w:r>
      <w:r w:rsidR="008100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понимать задачу, </w:t>
      </w:r>
      <w:r w:rsidR="00F42D26">
        <w:rPr>
          <w:rFonts w:ascii="Times New Roman" w:hAnsi="Times New Roman" w:cs="Times New Roman"/>
          <w:sz w:val="28"/>
          <w:szCs w:val="28"/>
        </w:rPr>
        <w:t xml:space="preserve">предполагающую </w:t>
      </w:r>
      <w:r w:rsidRPr="003B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ориентацию содержания, методов и форм обучения </w:t>
      </w:r>
      <w:r w:rsidR="0081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информатике </w:t>
      </w:r>
      <w:r w:rsidRPr="003B0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задач, на формирование практических умений 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Pr="003B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расширение представлений о роли </w:t>
      </w:r>
      <w:r w:rsidR="00A60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3B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формирование самостоятельной деятельности учащихся. </w:t>
      </w:r>
    </w:p>
    <w:p w:rsidR="001B4A76" w:rsidRPr="004D708F" w:rsidRDefault="001B4A76" w:rsidP="00122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прикладных задач используются не только математические знания, умения и </w:t>
      </w:r>
      <w:r w:rsidRPr="004D7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Pr="001B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знания из области специальных </w:t>
      </w:r>
      <w:r w:rsidRPr="004D7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</w:t>
      </w:r>
      <w:r w:rsidRPr="001B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на уроках </w:t>
      </w:r>
      <w:r w:rsidR="009B1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="00276CC7" w:rsidRPr="004D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продемонстрировать применение изученного аппарата при решении наиболее типичных прикладных задач. В процессе решения прикладных задач </w:t>
      </w:r>
      <w:r w:rsidRPr="004D7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 w:rsidR="00276CC7" w:rsidRPr="004D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при</w:t>
      </w:r>
      <w:r w:rsidRPr="001B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менение компьютера при построении вспомогательных компьютерных </w:t>
      </w:r>
      <w:r w:rsidR="004F7A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моделей; использование</w:t>
      </w:r>
      <w:r w:rsidRPr="001B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встроенных функций пакетов</w:t>
      </w:r>
      <w:r w:rsidR="0065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прикладных программ; применение</w:t>
      </w:r>
      <w:r w:rsidRPr="001B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альтернативных </w:t>
      </w:r>
      <w:r w:rsidR="0065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решения; интенсификация вычислений, </w:t>
      </w:r>
      <w:r w:rsidR="00657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</w:t>
      </w:r>
      <w:r w:rsidRPr="001B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численным методом. Такая типология компьютерных средств обладает определенной общностью, т.к. позволяет разрабатывать методику применения компьютерных технологий для решения задач из разных специальных дисциплин, использующих одинаковый математический аппарат. </w:t>
      </w:r>
    </w:p>
    <w:p w:rsidR="007B2267" w:rsidRPr="00BA77DC" w:rsidRDefault="002B7063" w:rsidP="00122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математических моделей позволяет использовать средства вычислительной техники для анализа допустимых решений, поиска наиболее рационального оптимального решения.</w:t>
      </w:r>
      <w:r w:rsidR="00BA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4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7B2267" w:rsidRPr="00EF7871">
        <w:rPr>
          <w:rFonts w:ascii="Times New Roman" w:hAnsi="Times New Roman" w:cs="Times New Roman"/>
          <w:sz w:val="28"/>
          <w:szCs w:val="28"/>
        </w:rPr>
        <w:t>оптимизации</w:t>
      </w:r>
      <w:r w:rsidR="00EF7871">
        <w:rPr>
          <w:rFonts w:ascii="Times New Roman" w:hAnsi="Times New Roman" w:cs="Times New Roman"/>
          <w:sz w:val="28"/>
          <w:szCs w:val="28"/>
        </w:rPr>
        <w:t xml:space="preserve"> яркий пример</w:t>
      </w:r>
      <w:r w:rsidR="007B2267" w:rsidRPr="00E35FDB">
        <w:rPr>
          <w:rFonts w:ascii="Times New Roman" w:hAnsi="Times New Roman" w:cs="Times New Roman"/>
          <w:sz w:val="28"/>
          <w:szCs w:val="28"/>
        </w:rPr>
        <w:t xml:space="preserve"> </w:t>
      </w:r>
      <w:r w:rsidR="00EF7871">
        <w:rPr>
          <w:rFonts w:ascii="Times New Roman" w:hAnsi="Times New Roman" w:cs="Times New Roman"/>
          <w:sz w:val="28"/>
          <w:szCs w:val="28"/>
        </w:rPr>
        <w:t>м</w:t>
      </w:r>
      <w:r w:rsidR="007B2267" w:rsidRPr="00E35FDB">
        <w:rPr>
          <w:rFonts w:ascii="Times New Roman" w:hAnsi="Times New Roman" w:cs="Times New Roman"/>
          <w:sz w:val="28"/>
          <w:szCs w:val="28"/>
        </w:rPr>
        <w:t>атематическ</w:t>
      </w:r>
      <w:r w:rsidR="00EF7871">
        <w:rPr>
          <w:rFonts w:ascii="Times New Roman" w:hAnsi="Times New Roman" w:cs="Times New Roman"/>
          <w:sz w:val="28"/>
          <w:szCs w:val="28"/>
        </w:rPr>
        <w:t>ой модели</w:t>
      </w:r>
      <w:r w:rsidR="007B2267" w:rsidRPr="00E35FDB">
        <w:rPr>
          <w:rFonts w:ascii="Times New Roman" w:hAnsi="Times New Roman" w:cs="Times New Roman"/>
          <w:sz w:val="28"/>
          <w:szCs w:val="28"/>
        </w:rPr>
        <w:t xml:space="preserve"> определенного процесса производс</w:t>
      </w:r>
      <w:r w:rsidR="00766248">
        <w:rPr>
          <w:rFonts w:ascii="Times New Roman" w:hAnsi="Times New Roman" w:cs="Times New Roman"/>
          <w:sz w:val="28"/>
          <w:szCs w:val="28"/>
        </w:rPr>
        <w:t>тва продукции, его распределения, хранения</w:t>
      </w:r>
      <w:r w:rsidR="007B2267" w:rsidRPr="00E35FDB">
        <w:rPr>
          <w:rFonts w:ascii="Times New Roman" w:hAnsi="Times New Roman" w:cs="Times New Roman"/>
          <w:sz w:val="28"/>
          <w:szCs w:val="28"/>
        </w:rPr>
        <w:t>, переработки, транспортирования,</w:t>
      </w:r>
      <w:r w:rsidR="00766248">
        <w:rPr>
          <w:rFonts w:ascii="Times New Roman" w:hAnsi="Times New Roman" w:cs="Times New Roman"/>
          <w:sz w:val="28"/>
          <w:szCs w:val="28"/>
        </w:rPr>
        <w:t xml:space="preserve"> покупки или продажи, выполнения</w:t>
      </w:r>
      <w:r w:rsidR="007B2267" w:rsidRPr="00E35FDB">
        <w:rPr>
          <w:rFonts w:ascii="Times New Roman" w:hAnsi="Times New Roman" w:cs="Times New Roman"/>
          <w:sz w:val="28"/>
          <w:szCs w:val="28"/>
        </w:rPr>
        <w:t xml:space="preserve"> комплекса сервисных услуг и т.д.</w:t>
      </w:r>
      <w:r w:rsidR="00EF7871">
        <w:rPr>
          <w:rFonts w:ascii="Times New Roman" w:hAnsi="Times New Roman" w:cs="Times New Roman"/>
          <w:sz w:val="28"/>
          <w:szCs w:val="28"/>
        </w:rPr>
        <w:t xml:space="preserve"> </w:t>
      </w:r>
      <w:r w:rsidR="00BA77DC">
        <w:rPr>
          <w:rFonts w:ascii="Times New Roman" w:hAnsi="Times New Roman" w:cs="Times New Roman"/>
          <w:sz w:val="28"/>
          <w:szCs w:val="28"/>
        </w:rPr>
        <w:t>Это обычная задача типа: «Д</w:t>
      </w:r>
      <w:r w:rsidR="007B2267" w:rsidRPr="00E35FDB">
        <w:rPr>
          <w:rFonts w:ascii="Times New Roman" w:hAnsi="Times New Roman" w:cs="Times New Roman"/>
          <w:sz w:val="28"/>
          <w:szCs w:val="28"/>
        </w:rPr>
        <w:t>ано/</w:t>
      </w:r>
      <w:r w:rsidR="00BA77DC">
        <w:rPr>
          <w:rFonts w:ascii="Times New Roman" w:hAnsi="Times New Roman" w:cs="Times New Roman"/>
          <w:sz w:val="28"/>
          <w:szCs w:val="28"/>
        </w:rPr>
        <w:t xml:space="preserve"> Н</w:t>
      </w:r>
      <w:r w:rsidR="007B2267" w:rsidRPr="00E35FDB">
        <w:rPr>
          <w:rFonts w:ascii="Times New Roman" w:hAnsi="Times New Roman" w:cs="Times New Roman"/>
          <w:sz w:val="28"/>
          <w:szCs w:val="28"/>
        </w:rPr>
        <w:t>айти</w:t>
      </w:r>
      <w:r w:rsidR="00BA77DC">
        <w:rPr>
          <w:rFonts w:ascii="Times New Roman" w:hAnsi="Times New Roman" w:cs="Times New Roman"/>
          <w:sz w:val="28"/>
          <w:szCs w:val="28"/>
        </w:rPr>
        <w:t>/ П</w:t>
      </w:r>
      <w:r w:rsidR="007B2267" w:rsidRPr="00E35FDB">
        <w:rPr>
          <w:rFonts w:ascii="Times New Roman" w:hAnsi="Times New Roman" w:cs="Times New Roman"/>
          <w:sz w:val="28"/>
          <w:szCs w:val="28"/>
        </w:rPr>
        <w:t>ри условии</w:t>
      </w:r>
      <w:r w:rsidR="00BA77DC">
        <w:rPr>
          <w:rFonts w:ascii="Times New Roman" w:hAnsi="Times New Roman" w:cs="Times New Roman"/>
          <w:sz w:val="28"/>
          <w:szCs w:val="28"/>
        </w:rPr>
        <w:t>»</w:t>
      </w:r>
      <w:r w:rsidR="007B2267" w:rsidRPr="00E35FDB">
        <w:rPr>
          <w:rFonts w:ascii="Times New Roman" w:hAnsi="Times New Roman" w:cs="Times New Roman"/>
          <w:sz w:val="28"/>
          <w:szCs w:val="28"/>
        </w:rPr>
        <w:t xml:space="preserve">,  но которая имеет  множество возможных решений. Наилучшие в определенном смысле решения задач принято называть оптимальными. Оптимальный результат, как правило, находится не сразу, а в результате процесса, называемого процессом оптимизации. Применяемые в процессе оптимизации методы получили название методов оптимизации. </w:t>
      </w:r>
    </w:p>
    <w:p w:rsidR="003A4E89" w:rsidRPr="00477964" w:rsidRDefault="003A4E89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5FDB">
        <w:rPr>
          <w:rFonts w:ascii="Times New Roman" w:hAnsi="Times New Roman" w:cs="Times New Roman"/>
          <w:sz w:val="28"/>
          <w:szCs w:val="28"/>
        </w:rPr>
        <w:t xml:space="preserve">Решения задач оптимизации состоит в поиске оптимального плана с использованием математических моделей и вычислительных методов, которые реализуются с помощью компьютеров и специальных программ-оптимизаторов. </w:t>
      </w:r>
    </w:p>
    <w:p w:rsidR="003A4E89" w:rsidRPr="00E35FDB" w:rsidRDefault="003A4E89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FDB">
        <w:rPr>
          <w:rFonts w:ascii="Times New Roman" w:hAnsi="Times New Roman" w:cs="Times New Roman"/>
          <w:sz w:val="28"/>
          <w:szCs w:val="28"/>
        </w:rPr>
        <w:t>Для решения задач оптимизации широкое применение наход</w:t>
      </w:r>
      <w:r w:rsidR="00216E2F">
        <w:rPr>
          <w:rFonts w:ascii="Times New Roman" w:hAnsi="Times New Roman" w:cs="Times New Roman"/>
          <w:sz w:val="28"/>
          <w:szCs w:val="28"/>
        </w:rPr>
        <w:t xml:space="preserve">ят различные средства </w:t>
      </w:r>
      <w:proofErr w:type="spellStart"/>
      <w:r w:rsidR="00216E2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216E2F">
        <w:rPr>
          <w:rFonts w:ascii="Times New Roman" w:hAnsi="Times New Roman" w:cs="Times New Roman"/>
          <w:sz w:val="28"/>
          <w:szCs w:val="28"/>
        </w:rPr>
        <w:t xml:space="preserve"> 2016</w:t>
      </w:r>
      <w:r w:rsidRPr="00E35FDB">
        <w:rPr>
          <w:rFonts w:ascii="Times New Roman" w:hAnsi="Times New Roman" w:cs="Times New Roman"/>
          <w:sz w:val="28"/>
          <w:szCs w:val="28"/>
        </w:rPr>
        <w:t>.</w:t>
      </w:r>
    </w:p>
    <w:p w:rsidR="003A4E89" w:rsidRPr="00E35FDB" w:rsidRDefault="003A4E89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FDB">
        <w:rPr>
          <w:rFonts w:ascii="Times New Roman" w:hAnsi="Times New Roman" w:cs="Times New Roman"/>
          <w:sz w:val="28"/>
          <w:szCs w:val="28"/>
        </w:rPr>
        <w:t>1.Подбор параметров для нахождения значения, приводящего к требуемому результату.</w:t>
      </w:r>
    </w:p>
    <w:p w:rsidR="003A4E89" w:rsidRPr="00E35FDB" w:rsidRDefault="003A4E89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FDB">
        <w:rPr>
          <w:rFonts w:ascii="Times New Roman" w:hAnsi="Times New Roman" w:cs="Times New Roman"/>
          <w:sz w:val="28"/>
          <w:szCs w:val="28"/>
        </w:rPr>
        <w:t xml:space="preserve">2.Надстройку </w:t>
      </w:r>
      <w:r w:rsidRPr="002320FC">
        <w:rPr>
          <w:rFonts w:ascii="Times New Roman" w:hAnsi="Times New Roman" w:cs="Times New Roman"/>
          <w:i/>
          <w:sz w:val="28"/>
          <w:szCs w:val="28"/>
        </w:rPr>
        <w:t>Поиск решения</w:t>
      </w:r>
      <w:r w:rsidRPr="00E35FDB">
        <w:rPr>
          <w:rFonts w:ascii="Times New Roman" w:hAnsi="Times New Roman" w:cs="Times New Roman"/>
          <w:sz w:val="28"/>
          <w:szCs w:val="28"/>
        </w:rPr>
        <w:t xml:space="preserve"> для расчета оптимальной величины по нескольким переменным и ограничениям.</w:t>
      </w:r>
    </w:p>
    <w:p w:rsidR="003A4E89" w:rsidRDefault="003A4E89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FDB">
        <w:rPr>
          <w:rFonts w:ascii="Times New Roman" w:hAnsi="Times New Roman" w:cs="Times New Roman"/>
          <w:sz w:val="28"/>
          <w:szCs w:val="28"/>
        </w:rPr>
        <w:t>3*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5FDB">
        <w:rPr>
          <w:rFonts w:ascii="Times New Roman" w:hAnsi="Times New Roman" w:cs="Times New Roman"/>
          <w:sz w:val="28"/>
          <w:szCs w:val="28"/>
        </w:rPr>
        <w:t>Диспетчер сценариев для создания и оценки наборов сценариев «что – если» с несколькими вариантами исходных данных.</w:t>
      </w:r>
      <w:r w:rsidR="00091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0D" w:rsidRDefault="006E760D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разработанного методического обеспечения является формирование навыков построения математических моделей некоторых оптимизационных задач</w:t>
      </w:r>
      <w:r w:rsidR="00CC00B1">
        <w:rPr>
          <w:rFonts w:ascii="Times New Roman" w:hAnsi="Times New Roman" w:cs="Times New Roman"/>
          <w:sz w:val="28"/>
          <w:szCs w:val="28"/>
        </w:rPr>
        <w:t xml:space="preserve"> </w:t>
      </w:r>
      <w:r w:rsidR="0028081D">
        <w:rPr>
          <w:rFonts w:ascii="Times New Roman" w:hAnsi="Times New Roman" w:cs="Times New Roman"/>
          <w:sz w:val="28"/>
          <w:szCs w:val="28"/>
        </w:rPr>
        <w:t>и 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решение с помощью инструмента </w:t>
      </w:r>
      <w:r w:rsidRPr="00EC2FA9">
        <w:rPr>
          <w:rFonts w:ascii="Times New Roman" w:hAnsi="Times New Roman" w:cs="Times New Roman"/>
          <w:i/>
          <w:sz w:val="28"/>
          <w:szCs w:val="28"/>
        </w:rPr>
        <w:t>Поиск решения</w:t>
      </w:r>
      <w:r>
        <w:rPr>
          <w:rFonts w:ascii="Times New Roman" w:hAnsi="Times New Roman" w:cs="Times New Roman"/>
          <w:sz w:val="28"/>
          <w:szCs w:val="28"/>
        </w:rPr>
        <w:t xml:space="preserve"> табличного процессора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FD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C2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89" w:rsidRPr="007B0604" w:rsidRDefault="003A4E89" w:rsidP="0012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04">
        <w:rPr>
          <w:rFonts w:ascii="Times New Roman" w:hAnsi="Times New Roman" w:cs="Times New Roman"/>
          <w:sz w:val="28"/>
          <w:szCs w:val="28"/>
        </w:rPr>
        <w:lastRenderedPageBreak/>
        <w:t xml:space="preserve">Приведем </w:t>
      </w:r>
      <w:r w:rsidR="006E760D">
        <w:rPr>
          <w:rFonts w:ascii="Times New Roman" w:hAnsi="Times New Roman" w:cs="Times New Roman"/>
          <w:sz w:val="28"/>
          <w:szCs w:val="28"/>
        </w:rPr>
        <w:t xml:space="preserve">рассматриваемые </w:t>
      </w:r>
      <w:r w:rsidRPr="007B0604">
        <w:rPr>
          <w:rFonts w:ascii="Times New Roman" w:hAnsi="Times New Roman" w:cs="Times New Roman"/>
          <w:sz w:val="28"/>
          <w:szCs w:val="28"/>
        </w:rPr>
        <w:t>пример</w:t>
      </w:r>
      <w:r w:rsidR="0024705B">
        <w:rPr>
          <w:rFonts w:ascii="Times New Roman" w:hAnsi="Times New Roman" w:cs="Times New Roman"/>
          <w:sz w:val="28"/>
          <w:szCs w:val="28"/>
        </w:rPr>
        <w:t>ы</w:t>
      </w:r>
      <w:r w:rsidRPr="007B0604">
        <w:rPr>
          <w:rFonts w:ascii="Times New Roman" w:hAnsi="Times New Roman" w:cs="Times New Roman"/>
          <w:sz w:val="28"/>
          <w:szCs w:val="28"/>
        </w:rPr>
        <w:t xml:space="preserve"> задач оптимизации</w:t>
      </w:r>
      <w:r w:rsidR="0024705B">
        <w:rPr>
          <w:rFonts w:ascii="Times New Roman" w:hAnsi="Times New Roman" w:cs="Times New Roman"/>
          <w:sz w:val="28"/>
          <w:szCs w:val="28"/>
        </w:rPr>
        <w:t>:</w:t>
      </w:r>
      <w:r w:rsidRPr="007B0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1F1" w:rsidRDefault="0024705B" w:rsidP="00122107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оптимального распределения трудовых ресурсов;</w:t>
      </w:r>
    </w:p>
    <w:p w:rsidR="0024705B" w:rsidRDefault="0024705B" w:rsidP="00122107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оптимального прикрепления потребителей к поставщикам (транспортная);</w:t>
      </w:r>
    </w:p>
    <w:p w:rsidR="0024705B" w:rsidRDefault="0024705B" w:rsidP="00122107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оптимального распределения трудовых ресурсов;</w:t>
      </w:r>
    </w:p>
    <w:p w:rsidR="0024705B" w:rsidRDefault="0024705B" w:rsidP="00122107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оптимального составления смесей;</w:t>
      </w:r>
    </w:p>
    <w:p w:rsidR="0024705B" w:rsidRDefault="0024705B" w:rsidP="00122107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бинарные задачи распределения;</w:t>
      </w:r>
    </w:p>
    <w:p w:rsidR="0024705B" w:rsidRDefault="0024705B" w:rsidP="00122107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 раскрое;</w:t>
      </w:r>
    </w:p>
    <w:p w:rsidR="0024705B" w:rsidRDefault="0024705B" w:rsidP="00122107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формирования оптимального портфеля ценных бумаг (инвестиционных проектов);</w:t>
      </w:r>
    </w:p>
    <w:p w:rsidR="00BF526F" w:rsidRDefault="0024705B" w:rsidP="00122107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</w:p>
    <w:p w:rsidR="002141A6" w:rsidRPr="00206D7C" w:rsidRDefault="002141A6" w:rsidP="00122107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206D7C">
        <w:rPr>
          <w:b/>
          <w:sz w:val="28"/>
          <w:szCs w:val="28"/>
        </w:rPr>
        <w:t xml:space="preserve">Теоретической базой явились следующие источники: </w:t>
      </w:r>
    </w:p>
    <w:p w:rsidR="00BF526F" w:rsidRPr="00EE09A6" w:rsidRDefault="00BF526F" w:rsidP="00122107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E09A6">
        <w:rPr>
          <w:sz w:val="28"/>
          <w:szCs w:val="28"/>
        </w:rPr>
        <w:t>Бегенина</w:t>
      </w:r>
      <w:proofErr w:type="spellEnd"/>
      <w:r>
        <w:rPr>
          <w:sz w:val="28"/>
          <w:szCs w:val="28"/>
        </w:rPr>
        <w:t>,</w:t>
      </w:r>
      <w:r w:rsidRPr="00EE09A6">
        <w:rPr>
          <w:sz w:val="28"/>
          <w:szCs w:val="28"/>
        </w:rPr>
        <w:t xml:space="preserve"> Л. Ю. Реализация прикладной направленности обучения математике в средних специальных учебных заведениях с использованием информационных </w:t>
      </w:r>
      <w:r>
        <w:rPr>
          <w:sz w:val="28"/>
          <w:szCs w:val="28"/>
        </w:rPr>
        <w:t xml:space="preserve">технологий: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>. – Саранск, 2003. – 19 с.</w:t>
      </w:r>
    </w:p>
    <w:p w:rsidR="00BF526F" w:rsidRPr="00BF526F" w:rsidRDefault="00BF526F" w:rsidP="00122107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Далингер</w:t>
      </w:r>
      <w:proofErr w:type="spellEnd"/>
      <w:r>
        <w:rPr>
          <w:sz w:val="28"/>
          <w:szCs w:val="28"/>
        </w:rPr>
        <w:t xml:space="preserve">, В. А. Математическое моделирование как системообразующий фактор интеграции курсов математики и </w:t>
      </w:r>
      <w:proofErr w:type="spellStart"/>
      <w:r>
        <w:rPr>
          <w:sz w:val="28"/>
          <w:szCs w:val="28"/>
        </w:rPr>
        <w:t>спецдисциплин</w:t>
      </w:r>
      <w:proofErr w:type="spellEnd"/>
      <w:r>
        <w:rPr>
          <w:sz w:val="28"/>
          <w:szCs w:val="28"/>
        </w:rPr>
        <w:t xml:space="preserve"> финансово-экономических специальностей </w:t>
      </w:r>
      <w:r w:rsidRPr="00BD476C">
        <w:rPr>
          <w:sz w:val="28"/>
          <w:szCs w:val="28"/>
        </w:rPr>
        <w:t xml:space="preserve">// </w:t>
      </w:r>
      <w:r>
        <w:rPr>
          <w:sz w:val="28"/>
          <w:szCs w:val="28"/>
        </w:rPr>
        <w:t xml:space="preserve">Математическое образование в вузах Сибири: сб. 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трудов. Красноярск: ИПЦ КГТУ, 2002. С. 15 – 19. </w:t>
      </w:r>
    </w:p>
    <w:p w:rsidR="002141A6" w:rsidRPr="00EE3072" w:rsidRDefault="002141A6" w:rsidP="00122107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Дубовинская</w:t>
      </w:r>
      <w:proofErr w:type="spellEnd"/>
      <w:r>
        <w:rPr>
          <w:sz w:val="28"/>
          <w:szCs w:val="28"/>
        </w:rPr>
        <w:t>, Т. К. К проблеме диагностики учебной мотивации</w:t>
      </w:r>
      <w:r w:rsidRPr="00EE3072">
        <w:rPr>
          <w:sz w:val="28"/>
          <w:szCs w:val="28"/>
        </w:rPr>
        <w:t xml:space="preserve"> // </w:t>
      </w:r>
      <w:r>
        <w:rPr>
          <w:sz w:val="28"/>
          <w:szCs w:val="28"/>
        </w:rPr>
        <w:t>Вопросы психологии. – 2003. – № 6. С. 73–77.</w:t>
      </w:r>
    </w:p>
    <w:p w:rsidR="002141A6" w:rsidRDefault="002141A6" w:rsidP="00122107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Сулейманов, Г. Г. Мотивация как один из принципов обучения математике в школе </w:t>
      </w:r>
      <w:r w:rsidRPr="00D76349">
        <w:rPr>
          <w:sz w:val="28"/>
          <w:szCs w:val="28"/>
        </w:rPr>
        <w:t xml:space="preserve">// </w:t>
      </w:r>
      <w:r>
        <w:rPr>
          <w:sz w:val="28"/>
          <w:szCs w:val="28"/>
        </w:rPr>
        <w:t>Инновации в системе непрерывного профессионального образования. Материалы</w:t>
      </w:r>
      <w:r w:rsidRPr="00D763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Международной конференции преподавателей, учёных и специалистов. – Н. Новгород, 2007. Том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С. 221–222.</w:t>
      </w:r>
    </w:p>
    <w:p w:rsidR="002141A6" w:rsidRDefault="002141A6" w:rsidP="00122107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Сулейманов, Г. Г. Образцы практических упражнений и задач прикладного направления. Пособие для учащихся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IX</w:t>
      </w:r>
      <w:r w:rsidRPr="00472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</w:t>
      </w:r>
      <w:r w:rsidRPr="00472960">
        <w:rPr>
          <w:sz w:val="28"/>
          <w:szCs w:val="28"/>
        </w:rPr>
        <w:t xml:space="preserve">/ </w:t>
      </w:r>
      <w:r>
        <w:rPr>
          <w:sz w:val="28"/>
          <w:szCs w:val="28"/>
        </w:rPr>
        <w:t>Г. Г. Сулейманов. - Махачкала, 2008. – 20 с.</w:t>
      </w:r>
    </w:p>
    <w:p w:rsidR="00BF526F" w:rsidRDefault="002141A6" w:rsidP="00122107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Терешин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А. </w:t>
      </w:r>
      <w:r w:rsidRPr="0085289C">
        <w:rPr>
          <w:rFonts w:ascii="Times New Roman" w:hAnsi="Times New Roman" w:cs="Times New Roman"/>
          <w:sz w:val="28"/>
          <w:szCs w:val="28"/>
        </w:rPr>
        <w:t xml:space="preserve">Прикладная направленность школьного курса математики [Текс] </w:t>
      </w:r>
      <w:proofErr w:type="gramStart"/>
      <w:r w:rsidRPr="0085289C">
        <w:rPr>
          <w:rFonts w:ascii="Times New Roman" w:hAnsi="Times New Roman" w:cs="Times New Roman"/>
          <w:sz w:val="28"/>
          <w:szCs w:val="28"/>
        </w:rPr>
        <w:t>/ :</w:t>
      </w:r>
      <w:proofErr w:type="gramEnd"/>
      <w:r w:rsidRPr="0085289C">
        <w:rPr>
          <w:rFonts w:ascii="Times New Roman" w:hAnsi="Times New Roman" w:cs="Times New Roman"/>
          <w:sz w:val="28"/>
          <w:szCs w:val="28"/>
        </w:rPr>
        <w:t xml:space="preserve"> кн. для учителя /  Н. А. </w:t>
      </w:r>
      <w:proofErr w:type="spellStart"/>
      <w:r w:rsidRPr="0085289C">
        <w:rPr>
          <w:rFonts w:ascii="Times New Roman" w:hAnsi="Times New Roman" w:cs="Times New Roman"/>
          <w:sz w:val="28"/>
          <w:szCs w:val="28"/>
        </w:rPr>
        <w:t>Терешин</w:t>
      </w:r>
      <w:proofErr w:type="spellEnd"/>
      <w:r w:rsidRPr="0085289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289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5289C">
        <w:rPr>
          <w:rFonts w:ascii="Times New Roman" w:hAnsi="Times New Roman" w:cs="Times New Roman"/>
          <w:sz w:val="28"/>
          <w:szCs w:val="28"/>
        </w:rPr>
        <w:t xml:space="preserve"> Просвещение, 1990. – 96 с.</w:t>
      </w:r>
    </w:p>
    <w:p w:rsidR="00BF526F" w:rsidRDefault="00BF526F" w:rsidP="00122107">
      <w:pPr>
        <w:pStyle w:val="a4"/>
        <w:tabs>
          <w:tab w:val="left" w:pos="993"/>
          <w:tab w:val="left" w:pos="1134"/>
        </w:tabs>
        <w:spacing w:line="360" w:lineRule="auto"/>
        <w:ind w:left="709" w:firstLine="0"/>
        <w:contextualSpacing/>
        <w:rPr>
          <w:rFonts w:ascii="Times New Roman" w:hAnsi="Times New Roman"/>
          <w:b/>
          <w:sz w:val="28"/>
        </w:rPr>
      </w:pPr>
      <w:r w:rsidRPr="00BF526F">
        <w:rPr>
          <w:rFonts w:ascii="Times New Roman" w:hAnsi="Times New Roman"/>
          <w:b/>
          <w:sz w:val="28"/>
        </w:rPr>
        <w:t>Результативность опыта.</w:t>
      </w:r>
    </w:p>
    <w:p w:rsidR="00BF526F" w:rsidRDefault="00BF526F" w:rsidP="000C2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результатов показывает</w:t>
      </w:r>
      <w:r w:rsidRPr="006E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реализация прикладной направленности с использованием компьютерных технологий</w:t>
      </w:r>
      <w:r w:rsidRPr="00F568A9">
        <w:t xml:space="preserve"> </w:t>
      </w:r>
      <w:r w:rsidRPr="00F568A9">
        <w:rPr>
          <w:rFonts w:ascii="Times New Roman" w:hAnsi="Times New Roman" w:cs="Times New Roman"/>
          <w:sz w:val="28"/>
          <w:szCs w:val="28"/>
        </w:rPr>
        <w:t>на основе разработанного методического обеспечения</w:t>
      </w:r>
      <w:r w:rsidRPr="006E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уровень сформированности умений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авыков решения прикладных задач, а также повышает познавательный интерес учащихся к предмету. </w:t>
      </w:r>
      <w:r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учащиеся имеют следующие результаты качества знаний  </w:t>
      </w:r>
      <w:r w:rsidR="0035159C">
        <w:rPr>
          <w:rFonts w:ascii="Times New Roman" w:hAnsi="Times New Roman" w:cs="Times New Roman"/>
          <w:sz w:val="28"/>
          <w:szCs w:val="28"/>
        </w:rPr>
        <w:t>по информатике</w:t>
      </w:r>
      <w:r w:rsidR="007C0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внутреннего мониторинга учебных достижений обучающихся за межаттестационный период (данные с сайта </w:t>
      </w:r>
      <w:hyperlink r:id="rId6" w:history="1">
        <w:r w:rsidR="000C2E96" w:rsidRPr="00231936">
          <w:rPr>
            <w:rStyle w:val="a7"/>
            <w:rFonts w:ascii="Times New Roman" w:hAnsi="Times New Roman" w:cs="Times New Roman"/>
            <w:sz w:val="28"/>
            <w:szCs w:val="28"/>
          </w:rPr>
          <w:t>https://sc17sar.eljur.ru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pPr w:leftFromText="180" w:rightFromText="180" w:vertAnchor="text" w:horzAnchor="margin" w:tblpXSpec="center" w:tblpY="2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03"/>
        <w:gridCol w:w="868"/>
        <w:gridCol w:w="1117"/>
        <w:gridCol w:w="1022"/>
        <w:gridCol w:w="954"/>
        <w:gridCol w:w="1241"/>
        <w:gridCol w:w="1207"/>
      </w:tblGrid>
      <w:tr w:rsidR="0064126F" w:rsidRPr="0064126F" w:rsidTr="00CC29B3">
        <w:trPr>
          <w:trHeight w:val="484"/>
        </w:trPr>
        <w:tc>
          <w:tcPr>
            <w:tcW w:w="846" w:type="dxa"/>
            <w:vMerge w:val="restart"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2379" w:type="dxa"/>
            <w:gridSpan w:val="2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 xml:space="preserve">2020-2021 </w:t>
            </w:r>
            <w:proofErr w:type="spellStart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68" w:type="dxa"/>
            <w:vMerge w:val="restart"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2139" w:type="dxa"/>
            <w:gridSpan w:val="2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 xml:space="preserve">2021-2022 </w:t>
            </w:r>
            <w:proofErr w:type="spellStart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4" w:type="dxa"/>
            <w:vMerge w:val="restart"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2448" w:type="dxa"/>
            <w:gridSpan w:val="2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 xml:space="preserve">2022-2023  </w:t>
            </w:r>
            <w:proofErr w:type="spellStart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4126F" w:rsidRPr="0064126F" w:rsidTr="00CC29B3">
        <w:trPr>
          <w:cantSplit/>
          <w:trHeight w:val="968"/>
        </w:trPr>
        <w:tc>
          <w:tcPr>
            <w:tcW w:w="846" w:type="dxa"/>
            <w:vMerge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Успев., %</w:t>
            </w:r>
          </w:p>
        </w:tc>
        <w:tc>
          <w:tcPr>
            <w:tcW w:w="1103" w:type="dxa"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Кач</w:t>
            </w:r>
            <w:proofErr w:type="spellEnd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 xml:space="preserve">-во </w:t>
            </w:r>
            <w:proofErr w:type="spellStart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., %</w:t>
            </w:r>
          </w:p>
        </w:tc>
        <w:tc>
          <w:tcPr>
            <w:tcW w:w="868" w:type="dxa"/>
            <w:vMerge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7" w:type="dxa"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Успев., %</w:t>
            </w:r>
          </w:p>
        </w:tc>
        <w:tc>
          <w:tcPr>
            <w:tcW w:w="1022" w:type="dxa"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Кач</w:t>
            </w:r>
            <w:proofErr w:type="spellEnd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 xml:space="preserve">-во </w:t>
            </w:r>
            <w:proofErr w:type="spellStart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., %</w:t>
            </w:r>
          </w:p>
        </w:tc>
        <w:tc>
          <w:tcPr>
            <w:tcW w:w="954" w:type="dxa"/>
            <w:vMerge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1" w:type="dxa"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Успев., %</w:t>
            </w:r>
          </w:p>
        </w:tc>
        <w:tc>
          <w:tcPr>
            <w:tcW w:w="1207" w:type="dxa"/>
            <w:textDirection w:val="btLr"/>
            <w:vAlign w:val="center"/>
          </w:tcPr>
          <w:p w:rsidR="0064126F" w:rsidRPr="0064126F" w:rsidRDefault="0064126F" w:rsidP="006412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Кач</w:t>
            </w:r>
            <w:proofErr w:type="spellEnd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 xml:space="preserve">-во </w:t>
            </w:r>
            <w:proofErr w:type="spellStart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., %</w:t>
            </w:r>
          </w:p>
        </w:tc>
      </w:tr>
      <w:tr w:rsidR="0064126F" w:rsidRPr="0064126F" w:rsidTr="00CC29B3">
        <w:trPr>
          <w:trHeight w:val="320"/>
        </w:trPr>
        <w:tc>
          <w:tcPr>
            <w:tcW w:w="84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127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3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68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8А</w:t>
            </w:r>
          </w:p>
        </w:tc>
        <w:tc>
          <w:tcPr>
            <w:tcW w:w="111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2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54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9А</w:t>
            </w:r>
          </w:p>
        </w:tc>
        <w:tc>
          <w:tcPr>
            <w:tcW w:w="1241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4126F" w:rsidRPr="0064126F" w:rsidTr="00CC29B3">
        <w:trPr>
          <w:trHeight w:val="329"/>
        </w:trPr>
        <w:tc>
          <w:tcPr>
            <w:tcW w:w="84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127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3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68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8Б</w:t>
            </w:r>
          </w:p>
        </w:tc>
        <w:tc>
          <w:tcPr>
            <w:tcW w:w="111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2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954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9Б</w:t>
            </w:r>
          </w:p>
        </w:tc>
        <w:tc>
          <w:tcPr>
            <w:tcW w:w="1241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64126F" w:rsidRPr="0064126F" w:rsidTr="00CC29B3">
        <w:trPr>
          <w:trHeight w:val="320"/>
        </w:trPr>
        <w:tc>
          <w:tcPr>
            <w:tcW w:w="84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7В</w:t>
            </w:r>
          </w:p>
        </w:tc>
        <w:tc>
          <w:tcPr>
            <w:tcW w:w="127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3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68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8В</w:t>
            </w:r>
          </w:p>
        </w:tc>
        <w:tc>
          <w:tcPr>
            <w:tcW w:w="111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2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954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9В</w:t>
            </w:r>
          </w:p>
        </w:tc>
        <w:tc>
          <w:tcPr>
            <w:tcW w:w="1241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4126F" w:rsidRPr="0064126F" w:rsidTr="00CC29B3">
        <w:trPr>
          <w:trHeight w:val="320"/>
        </w:trPr>
        <w:tc>
          <w:tcPr>
            <w:tcW w:w="84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7Г</w:t>
            </w:r>
          </w:p>
        </w:tc>
        <w:tc>
          <w:tcPr>
            <w:tcW w:w="127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3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68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8Г</w:t>
            </w:r>
          </w:p>
        </w:tc>
        <w:tc>
          <w:tcPr>
            <w:tcW w:w="111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2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54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9Г</w:t>
            </w:r>
          </w:p>
        </w:tc>
        <w:tc>
          <w:tcPr>
            <w:tcW w:w="1241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4126F" w:rsidRPr="0064126F" w:rsidTr="00CC29B3">
        <w:trPr>
          <w:trHeight w:val="164"/>
        </w:trPr>
        <w:tc>
          <w:tcPr>
            <w:tcW w:w="84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7Д</w:t>
            </w:r>
          </w:p>
        </w:tc>
        <w:tc>
          <w:tcPr>
            <w:tcW w:w="127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3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68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8Д</w:t>
            </w:r>
          </w:p>
        </w:tc>
        <w:tc>
          <w:tcPr>
            <w:tcW w:w="111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2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54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9Д</w:t>
            </w:r>
          </w:p>
        </w:tc>
        <w:tc>
          <w:tcPr>
            <w:tcW w:w="1241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64126F" w:rsidRPr="0064126F" w:rsidTr="00CC29B3">
        <w:trPr>
          <w:trHeight w:val="154"/>
        </w:trPr>
        <w:tc>
          <w:tcPr>
            <w:tcW w:w="84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7Е</w:t>
            </w:r>
          </w:p>
        </w:tc>
        <w:tc>
          <w:tcPr>
            <w:tcW w:w="1276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3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68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8Е</w:t>
            </w:r>
          </w:p>
        </w:tc>
        <w:tc>
          <w:tcPr>
            <w:tcW w:w="111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2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954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b/>
                <w:lang w:eastAsia="ru-RU"/>
              </w:rPr>
              <w:t>9Е</w:t>
            </w:r>
          </w:p>
        </w:tc>
        <w:tc>
          <w:tcPr>
            <w:tcW w:w="1241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7" w:type="dxa"/>
            <w:vAlign w:val="center"/>
          </w:tcPr>
          <w:p w:rsidR="0064126F" w:rsidRPr="0064126F" w:rsidRDefault="0064126F" w:rsidP="0064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6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</w:tbl>
    <w:p w:rsidR="00CC3673" w:rsidRPr="007C02E8" w:rsidRDefault="00CC3673" w:rsidP="00122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1F1" w:rsidRPr="006E27A8" w:rsidRDefault="00D941F1" w:rsidP="00BA5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A76" w:rsidRPr="001B4A76" w:rsidRDefault="001B4A76" w:rsidP="00122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CC" w:rsidRPr="00337DCC" w:rsidRDefault="00337DCC" w:rsidP="0012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DCC" w:rsidRPr="00337DCC" w:rsidSect="00337D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1004"/>
    <w:multiLevelType w:val="hybridMultilevel"/>
    <w:tmpl w:val="5378B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DF4144"/>
    <w:multiLevelType w:val="hybridMultilevel"/>
    <w:tmpl w:val="24868820"/>
    <w:lvl w:ilvl="0" w:tplc="32A2F6A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1940D8"/>
    <w:multiLevelType w:val="hybridMultilevel"/>
    <w:tmpl w:val="E52EC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CC"/>
    <w:rsid w:val="0007120E"/>
    <w:rsid w:val="00091F27"/>
    <w:rsid w:val="000C2E96"/>
    <w:rsid w:val="00116B3E"/>
    <w:rsid w:val="00122107"/>
    <w:rsid w:val="001235D1"/>
    <w:rsid w:val="00143BC4"/>
    <w:rsid w:val="00160703"/>
    <w:rsid w:val="00170B0F"/>
    <w:rsid w:val="001B4A76"/>
    <w:rsid w:val="001D5C22"/>
    <w:rsid w:val="00210392"/>
    <w:rsid w:val="002141A6"/>
    <w:rsid w:val="00216E2F"/>
    <w:rsid w:val="0024705B"/>
    <w:rsid w:val="00260BAF"/>
    <w:rsid w:val="002745E6"/>
    <w:rsid w:val="00276CC7"/>
    <w:rsid w:val="0028081D"/>
    <w:rsid w:val="002B7063"/>
    <w:rsid w:val="002E560B"/>
    <w:rsid w:val="00337DCC"/>
    <w:rsid w:val="0035159C"/>
    <w:rsid w:val="00376455"/>
    <w:rsid w:val="003912CF"/>
    <w:rsid w:val="003935AE"/>
    <w:rsid w:val="003A4E89"/>
    <w:rsid w:val="003B2200"/>
    <w:rsid w:val="003F505B"/>
    <w:rsid w:val="0040520E"/>
    <w:rsid w:val="00441CE4"/>
    <w:rsid w:val="00477964"/>
    <w:rsid w:val="004D708F"/>
    <w:rsid w:val="004F7AE0"/>
    <w:rsid w:val="0051392A"/>
    <w:rsid w:val="00553192"/>
    <w:rsid w:val="005705ED"/>
    <w:rsid w:val="00615E23"/>
    <w:rsid w:val="00627B4D"/>
    <w:rsid w:val="0063068F"/>
    <w:rsid w:val="0064126F"/>
    <w:rsid w:val="00657FD1"/>
    <w:rsid w:val="00660D7B"/>
    <w:rsid w:val="00672F24"/>
    <w:rsid w:val="006A3B65"/>
    <w:rsid w:val="006C5CA4"/>
    <w:rsid w:val="006E27A8"/>
    <w:rsid w:val="006E760D"/>
    <w:rsid w:val="00733277"/>
    <w:rsid w:val="00766248"/>
    <w:rsid w:val="007663AE"/>
    <w:rsid w:val="007A241F"/>
    <w:rsid w:val="007B0604"/>
    <w:rsid w:val="007B2267"/>
    <w:rsid w:val="007C02E8"/>
    <w:rsid w:val="007E476D"/>
    <w:rsid w:val="007F3F87"/>
    <w:rsid w:val="00802EAE"/>
    <w:rsid w:val="00810060"/>
    <w:rsid w:val="00852991"/>
    <w:rsid w:val="00877D35"/>
    <w:rsid w:val="008B6E75"/>
    <w:rsid w:val="008C3BF6"/>
    <w:rsid w:val="00900F68"/>
    <w:rsid w:val="0091264D"/>
    <w:rsid w:val="009413B8"/>
    <w:rsid w:val="009B1802"/>
    <w:rsid w:val="009C575B"/>
    <w:rsid w:val="009E6E1D"/>
    <w:rsid w:val="00A06598"/>
    <w:rsid w:val="00A60D40"/>
    <w:rsid w:val="00A6441D"/>
    <w:rsid w:val="00A75FA0"/>
    <w:rsid w:val="00A93D4E"/>
    <w:rsid w:val="00AB1182"/>
    <w:rsid w:val="00B0586D"/>
    <w:rsid w:val="00B1195A"/>
    <w:rsid w:val="00B22BA9"/>
    <w:rsid w:val="00B23F38"/>
    <w:rsid w:val="00B5385C"/>
    <w:rsid w:val="00B6787C"/>
    <w:rsid w:val="00BA2CF7"/>
    <w:rsid w:val="00BA5CD8"/>
    <w:rsid w:val="00BA77DC"/>
    <w:rsid w:val="00BF526F"/>
    <w:rsid w:val="00C20950"/>
    <w:rsid w:val="00C400E8"/>
    <w:rsid w:val="00C74670"/>
    <w:rsid w:val="00CB4D56"/>
    <w:rsid w:val="00CC00B1"/>
    <w:rsid w:val="00CC3673"/>
    <w:rsid w:val="00CF7352"/>
    <w:rsid w:val="00D16F10"/>
    <w:rsid w:val="00D941F1"/>
    <w:rsid w:val="00DF693A"/>
    <w:rsid w:val="00E166E1"/>
    <w:rsid w:val="00E302FC"/>
    <w:rsid w:val="00E57996"/>
    <w:rsid w:val="00E958EE"/>
    <w:rsid w:val="00EB090E"/>
    <w:rsid w:val="00EB738B"/>
    <w:rsid w:val="00EC2FA9"/>
    <w:rsid w:val="00EE4A00"/>
    <w:rsid w:val="00EF7871"/>
    <w:rsid w:val="00F42D26"/>
    <w:rsid w:val="00F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6382A-06F6-40DC-9D33-8338CF4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E8"/>
  </w:style>
  <w:style w:type="paragraph" w:styleId="1">
    <w:name w:val="heading 1"/>
    <w:basedOn w:val="a"/>
    <w:link w:val="10"/>
    <w:uiPriority w:val="9"/>
    <w:qFormat/>
    <w:rsid w:val="001B4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37DCC"/>
    <w:pPr>
      <w:spacing w:after="0" w:line="240" w:lineRule="auto"/>
      <w:ind w:left="720" w:firstLine="709"/>
      <w:jc w:val="both"/>
    </w:pPr>
    <w:rPr>
      <w:rFonts w:ascii="Calibri" w:eastAsia="Calibri" w:hAnsi="Calibri" w:cs="Calibri"/>
    </w:rPr>
  </w:style>
  <w:style w:type="paragraph" w:styleId="a5">
    <w:name w:val="Normal (Web)"/>
    <w:basedOn w:val="a"/>
    <w:link w:val="a6"/>
    <w:unhideWhenUsed/>
    <w:rsid w:val="0027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274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1B4A76"/>
  </w:style>
  <w:style w:type="character" w:styleId="a7">
    <w:name w:val="Hyperlink"/>
    <w:basedOn w:val="a0"/>
    <w:uiPriority w:val="99"/>
    <w:unhideWhenUsed/>
    <w:rsid w:val="001B4A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E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4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BA5CD8"/>
    <w:rPr>
      <w:color w:val="954F72" w:themeColor="followedHyperlink"/>
      <w:u w:val="single"/>
    </w:rPr>
  </w:style>
  <w:style w:type="paragraph" w:styleId="ab">
    <w:name w:val="Plain Text"/>
    <w:basedOn w:val="a"/>
    <w:link w:val="ac"/>
    <w:unhideWhenUsed/>
    <w:rsid w:val="00877D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877D3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17sar.elj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1A598-C4E8-462D-9EBA-1D83652D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Квадр</dc:creator>
  <cp:lastModifiedBy>мария</cp:lastModifiedBy>
  <cp:revision>14</cp:revision>
  <dcterms:created xsi:type="dcterms:W3CDTF">2023-02-19T14:14:00Z</dcterms:created>
  <dcterms:modified xsi:type="dcterms:W3CDTF">2023-04-13T16:32:00Z</dcterms:modified>
</cp:coreProperties>
</file>